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1B128D9" w14:textId="1FDFBAE5" w:rsidR="004C2977" w:rsidRDefault="00C74AFE" w:rsidP="004C2977">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4C2977" w:rsidRPr="006F1545">
        <w:rPr>
          <w:rFonts w:ascii="Calibri" w:hAnsi="Calibri"/>
          <w:iCs/>
          <w:szCs w:val="24"/>
        </w:rPr>
        <w:t xml:space="preserve">in </w:t>
      </w:r>
      <w:r w:rsidR="004C2977">
        <w:rPr>
          <w:rFonts w:ascii="Calibri" w:hAnsi="Calibri"/>
          <w:iCs/>
          <w:szCs w:val="24"/>
        </w:rPr>
        <w:t>relazione all’incarico di componente dell’organo per la verifica di conformità</w:t>
      </w:r>
      <w:r w:rsidR="004C2977" w:rsidRPr="006F1545">
        <w:rPr>
          <w:rFonts w:ascii="Calibri" w:hAnsi="Calibri"/>
          <w:iCs/>
          <w:szCs w:val="24"/>
        </w:rPr>
        <w:t xml:space="preserve"> </w:t>
      </w:r>
      <w:r w:rsidR="00BA6EA6" w:rsidRPr="00BA6EA6">
        <w:rPr>
          <w:rFonts w:ascii="Calibri" w:hAnsi="Calibri"/>
          <w:iCs/>
          <w:szCs w:val="24"/>
        </w:rPr>
        <w:t xml:space="preserve">del </w:t>
      </w:r>
      <w:r w:rsidR="00BA6EA6">
        <w:rPr>
          <w:rFonts w:ascii="Calibri" w:hAnsi="Calibri"/>
          <w:iCs/>
          <w:szCs w:val="24"/>
        </w:rPr>
        <w:t>c</w:t>
      </w:r>
      <w:r w:rsidR="00BA6EA6" w:rsidRPr="00BA6EA6">
        <w:rPr>
          <w:rFonts w:ascii="Calibri" w:hAnsi="Calibri"/>
          <w:iCs/>
          <w:szCs w:val="24"/>
        </w:rPr>
        <w:t>ontratto relativo all’affidamento di [</w:t>
      </w:r>
      <w:r w:rsidR="00BA6EA6" w:rsidRPr="00BA6EA6">
        <w:rPr>
          <w:rFonts w:ascii="Calibri" w:hAnsi="Calibri"/>
          <w:iCs/>
          <w:szCs w:val="24"/>
          <w:highlight w:val="yellow"/>
        </w:rPr>
        <w:t>completare</w:t>
      </w:r>
      <w:r w:rsidR="00BA6EA6" w:rsidRPr="00BA6EA6">
        <w:rPr>
          <w:rFonts w:ascii="Calibri" w:hAnsi="Calibri"/>
          <w:iCs/>
          <w:szCs w:val="24"/>
        </w:rPr>
        <w:t>] CIG [</w:t>
      </w:r>
      <w:r w:rsidR="00BA6EA6" w:rsidRPr="00BA6EA6">
        <w:rPr>
          <w:rFonts w:ascii="Calibri" w:hAnsi="Calibri"/>
          <w:iCs/>
          <w:szCs w:val="24"/>
          <w:highlight w:val="yellow"/>
        </w:rPr>
        <w:t>completare</w:t>
      </w:r>
      <w:r w:rsidR="00BA6EA6" w:rsidRPr="00BA6EA6">
        <w:rPr>
          <w:rFonts w:ascii="Calibri" w:hAnsi="Calibri"/>
          <w:iCs/>
          <w:szCs w:val="24"/>
        </w:rPr>
        <w:t>] nell’ambito del progetto [</w:t>
      </w:r>
      <w:r w:rsidR="00BA6EA6" w:rsidRPr="00BA6EA6">
        <w:rPr>
          <w:rFonts w:ascii="Calibri" w:hAnsi="Calibri"/>
          <w:iCs/>
          <w:szCs w:val="24"/>
          <w:highlight w:val="yellow"/>
        </w:rPr>
        <w:t>acronimo</w:t>
      </w:r>
      <w:r w:rsidR="00BA6EA6" w:rsidRPr="00BA6EA6">
        <w:rPr>
          <w:rFonts w:ascii="Calibri" w:hAnsi="Calibri"/>
          <w:iCs/>
          <w:szCs w:val="24"/>
        </w:rPr>
        <w:t>] CUP [</w:t>
      </w:r>
      <w:r w:rsidR="00BA6EA6" w:rsidRPr="00BA6EA6">
        <w:rPr>
          <w:rFonts w:ascii="Calibri" w:hAnsi="Calibri"/>
          <w:iCs/>
          <w:szCs w:val="24"/>
          <w:highlight w:val="yellow"/>
        </w:rPr>
        <w:t>completare</w:t>
      </w:r>
      <w:r w:rsidR="00BA6EA6" w:rsidRPr="00BA6EA6">
        <w:rPr>
          <w:rFonts w:ascii="Calibri" w:hAnsi="Calibri"/>
          <w:iCs/>
          <w:szCs w:val="24"/>
        </w:rPr>
        <w:t>] Missione [</w:t>
      </w:r>
      <w:r w:rsidR="00BA6EA6" w:rsidRPr="00BA6EA6">
        <w:rPr>
          <w:rFonts w:ascii="Calibri" w:hAnsi="Calibri"/>
          <w:iCs/>
          <w:szCs w:val="24"/>
          <w:highlight w:val="yellow"/>
        </w:rPr>
        <w:t>completare</w:t>
      </w:r>
      <w:r w:rsidR="00BA6EA6" w:rsidRPr="00BA6EA6">
        <w:rPr>
          <w:rFonts w:ascii="Calibri" w:hAnsi="Calibri"/>
          <w:iCs/>
          <w:szCs w:val="24"/>
        </w:rPr>
        <w:t>] Componente [</w:t>
      </w:r>
      <w:r w:rsidR="00BA6EA6" w:rsidRPr="00BA6EA6">
        <w:rPr>
          <w:rFonts w:ascii="Calibri" w:hAnsi="Calibri"/>
          <w:iCs/>
          <w:szCs w:val="24"/>
          <w:highlight w:val="yellow"/>
        </w:rPr>
        <w:t>completare</w:t>
      </w:r>
      <w:r w:rsidR="00BA6EA6" w:rsidRPr="00BA6EA6">
        <w:rPr>
          <w:rFonts w:ascii="Calibri" w:hAnsi="Calibri"/>
          <w:iCs/>
          <w:szCs w:val="24"/>
        </w:rPr>
        <w:t>] Investimento [</w:t>
      </w:r>
      <w:r w:rsidR="00BA6EA6" w:rsidRPr="00BA6EA6">
        <w:rPr>
          <w:rFonts w:ascii="Calibri" w:hAnsi="Calibri"/>
          <w:iCs/>
          <w:szCs w:val="24"/>
          <w:highlight w:val="yellow"/>
        </w:rPr>
        <w:t>completare</w:t>
      </w:r>
      <w:r w:rsidR="00BA6EA6" w:rsidRPr="00BA6EA6">
        <w:rPr>
          <w:rFonts w:ascii="Calibri" w:hAnsi="Calibri"/>
          <w:iCs/>
          <w:szCs w:val="24"/>
        </w:rPr>
        <w:t>] del Piano Nazionale di Ripresa e Resilienza (PNRR)</w:t>
      </w:r>
    </w:p>
    <w:p w14:paraId="7478DFB3" w14:textId="77777777" w:rsidR="004C2977" w:rsidRDefault="004C2977" w:rsidP="004C2977">
      <w:pPr>
        <w:jc w:val="both"/>
        <w:rPr>
          <w:rFonts w:ascii="Calibri" w:hAnsi="Calibri"/>
          <w:iCs/>
          <w:szCs w:val="24"/>
        </w:rPr>
      </w:pPr>
    </w:p>
    <w:p w14:paraId="5C2AD22F" w14:textId="77777777" w:rsidR="004C2977" w:rsidRPr="00C8415B" w:rsidRDefault="004C2977" w:rsidP="004C2977">
      <w:pPr>
        <w:jc w:val="center"/>
        <w:rPr>
          <w:rFonts w:ascii="Calibri" w:hAnsi="Calibri"/>
          <w:b/>
          <w:iCs/>
          <w:szCs w:val="24"/>
        </w:rPr>
      </w:pPr>
      <w:r w:rsidRPr="00C8415B">
        <w:rPr>
          <w:rFonts w:ascii="Calibri" w:hAnsi="Calibri"/>
          <w:b/>
          <w:iCs/>
          <w:szCs w:val="24"/>
        </w:rPr>
        <w:t>PRESO ATTO</w:t>
      </w:r>
    </w:p>
    <w:p w14:paraId="71CE2E29" w14:textId="77777777" w:rsidR="004C2977" w:rsidRDefault="004C2977" w:rsidP="004C2977">
      <w:pPr>
        <w:jc w:val="both"/>
        <w:rPr>
          <w:rFonts w:ascii="Calibri" w:hAnsi="Calibri"/>
          <w:iCs/>
          <w:szCs w:val="24"/>
        </w:rPr>
      </w:pPr>
    </w:p>
    <w:p w14:paraId="0DCDD9FA" w14:textId="77777777" w:rsidR="004C2977" w:rsidRPr="006F1545" w:rsidRDefault="004C2977" w:rsidP="004C2977">
      <w:pPr>
        <w:jc w:val="both"/>
        <w:rPr>
          <w:rFonts w:ascii="Calibri" w:hAnsi="Calibri"/>
          <w:szCs w:val="24"/>
        </w:rPr>
      </w:pPr>
      <w:r>
        <w:rPr>
          <w:rFonts w:ascii="Calibri" w:hAnsi="Calibri"/>
          <w:iCs/>
          <w:szCs w:val="24"/>
        </w:rPr>
        <w:t>che l’esecutore del contratto è [</w:t>
      </w:r>
      <w:r w:rsidRPr="007A000D">
        <w:rPr>
          <w:rFonts w:ascii="Calibri" w:hAnsi="Calibri"/>
          <w:iCs/>
          <w:szCs w:val="24"/>
          <w:highlight w:val="yellow"/>
        </w:rPr>
        <w:t>completare</w:t>
      </w:r>
      <w:r>
        <w:rPr>
          <w:rFonts w:ascii="Calibri" w:hAnsi="Calibri"/>
          <w:iCs/>
          <w:szCs w:val="24"/>
        </w:rPr>
        <w:t xml:space="preserve">], </w:t>
      </w: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w:t>
      </w:r>
      <w:r>
        <w:rPr>
          <w:rFonts w:ascii="Calibri" w:hAnsi="Calibri"/>
          <w:iCs/>
          <w:szCs w:val="24"/>
        </w:rPr>
        <w:t xml:space="preserve">, </w:t>
      </w:r>
      <w:r w:rsidRPr="006F1545">
        <w:rPr>
          <w:rFonts w:ascii="Calibri" w:hAnsi="Calibri"/>
          <w:iCs/>
          <w:szCs w:val="24"/>
        </w:rPr>
        <w:t>sotto la propria responsabilità</w:t>
      </w:r>
    </w:p>
    <w:p w14:paraId="72A67A92" w14:textId="2D3001B2" w:rsidR="00BF0A19" w:rsidRPr="006F1545" w:rsidRDefault="00BF0A19" w:rsidP="004C2977">
      <w:pPr>
        <w:jc w:val="both"/>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5262F4AC" w14:textId="77777777" w:rsidR="00627926" w:rsidRPr="006F1545" w:rsidRDefault="00627926" w:rsidP="00627926">
      <w:pPr>
        <w:pStyle w:val="ListParagraph"/>
        <w:numPr>
          <w:ilvl w:val="0"/>
          <w:numId w:val="5"/>
        </w:numPr>
        <w:tabs>
          <w:tab w:val="left" w:pos="709"/>
        </w:tabs>
        <w:jc w:val="both"/>
        <w:rPr>
          <w:rFonts w:ascii="Calibri" w:hAnsi="Calibri"/>
          <w:iCs/>
          <w:szCs w:val="24"/>
        </w:rPr>
      </w:pPr>
      <w:r>
        <w:rPr>
          <w:rFonts w:ascii="Calibri" w:hAnsi="Calibri"/>
          <w:iCs/>
          <w:szCs w:val="24"/>
        </w:rPr>
        <w:t>D</w:t>
      </w:r>
      <w:r w:rsidRPr="006F1545">
        <w:rPr>
          <w:rFonts w:ascii="Calibri" w:hAnsi="Calibri"/>
          <w:iCs/>
          <w:szCs w:val="24"/>
        </w:rPr>
        <w:t>i non incorrere in alcuna delle cause di incompatibilità</w:t>
      </w:r>
      <w:r>
        <w:rPr>
          <w:rFonts w:ascii="Calibri" w:hAnsi="Calibri"/>
          <w:iCs/>
          <w:szCs w:val="24"/>
        </w:rPr>
        <w:t xml:space="preserve"> e di astensione ai fini dello svolgimento dell’incarico di </w:t>
      </w:r>
      <w:r w:rsidRPr="007A000D">
        <w:rPr>
          <w:rFonts w:ascii="Calibri" w:hAnsi="Calibri"/>
          <w:iCs/>
          <w:color w:val="FF0000"/>
          <w:szCs w:val="24"/>
        </w:rPr>
        <w:t>verificatore (se monocratico) /Presidente/Componente dell’organo per la verifica di conformità</w:t>
      </w:r>
      <w:r w:rsidRPr="006F1545">
        <w:rPr>
          <w:rFonts w:ascii="Calibri" w:hAnsi="Calibri"/>
          <w:iCs/>
          <w:szCs w:val="24"/>
        </w:rPr>
        <w:t>;</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C491EFA"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706B19">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964DAE">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306"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77289" w14:textId="77777777" w:rsidR="005556F0" w:rsidRDefault="005556F0">
      <w:r>
        <w:separator/>
      </w:r>
    </w:p>
  </w:endnote>
  <w:endnote w:type="continuationSeparator" w:id="0">
    <w:p w14:paraId="5DF0B357" w14:textId="77777777" w:rsidR="005556F0" w:rsidRDefault="0055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ACB43" w14:textId="77777777" w:rsidR="00964DAE" w:rsidRDefault="00964D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AD6A" w14:textId="05022D92" w:rsidR="00726582" w:rsidRPr="00964DAE" w:rsidRDefault="00964DAE" w:rsidP="00964DAE">
    <w:pPr>
      <w:pStyle w:val="Footer"/>
    </w:pPr>
    <w:bookmarkStart w:id="0" w:name="_GoBack"/>
    <w:r>
      <w:rPr>
        <w:noProof/>
        <w:lang w:val="en-GB" w:eastAsia="en-GB"/>
      </w:rPr>
      <w:drawing>
        <wp:anchor distT="0" distB="0" distL="114300" distR="114300" simplePos="0" relativeHeight="251667456" behindDoc="1" locked="0" layoutInCell="1" allowOverlap="1" wp14:anchorId="3F9AE306" wp14:editId="7DD521CC">
          <wp:simplePos x="0" y="0"/>
          <wp:positionH relativeFrom="margin">
            <wp:posOffset>4753610</wp:posOffset>
          </wp:positionH>
          <wp:positionV relativeFrom="paragraph">
            <wp:posOffset>-394970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0B1DE540" wp14:editId="46093CB1">
              <wp:simplePos x="0" y="0"/>
              <wp:positionH relativeFrom="margin">
                <wp:posOffset>-237490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1FBF6F4C" w14:textId="77777777" w:rsidR="00964DAE" w:rsidRPr="0061232E" w:rsidRDefault="00964DAE" w:rsidP="00964DAE">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1DE540" id="_x0000_t202" coordsize="21600,21600" o:spt="202" path="m,l,21600r21600,l21600,xe">
              <v:stroke joinstyle="miter"/>
              <v:path gradientshapeok="t" o:connecttype="rect"/>
            </v:shapetype>
            <v:shape id="Casella di testo 4" o:spid="_x0000_s1026" type="#_x0000_t202" style="position:absolute;margin-left:-18.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" filled="f" strokecolor="#a5a5a5 [2092]" strokeweight=".5pt">
              <v:stroke dashstyle="dash"/>
              <v:textbox inset="0,0,0,0">
                <w:txbxContent>
                  <w:p w14:paraId="1FBF6F4C" w14:textId="77777777" w:rsidR="00964DAE" w:rsidRPr="0061232E" w:rsidRDefault="00964DAE" w:rsidP="00964DAE">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7D315582" wp14:editId="6F3A5D6C">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CE11F" w14:textId="77777777" w:rsidR="00964DAE" w:rsidRDefault="00964D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2BB9E" w14:textId="77777777" w:rsidR="005556F0" w:rsidRDefault="005556F0">
      <w:r>
        <w:separator/>
      </w:r>
    </w:p>
  </w:footnote>
  <w:footnote w:type="continuationSeparator" w:id="0">
    <w:p w14:paraId="7508CDD4" w14:textId="77777777" w:rsidR="005556F0" w:rsidRDefault="005556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107FB" w14:textId="77777777" w:rsidR="00964DAE" w:rsidRDefault="00964D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2423B5BA" w:rsidR="00246306" w:rsidRPr="00964DAE" w:rsidRDefault="00964DAE" w:rsidP="00964DAE">
    <w:pPr>
      <w:pStyle w:val="Header"/>
    </w:pPr>
    <w:r w:rsidRPr="00E458D0">
      <w:rPr>
        <w:noProof/>
        <w:lang w:val="en-GB" w:eastAsia="en-GB"/>
      </w:rPr>
      <w:drawing>
        <wp:anchor distT="0" distB="0" distL="114300" distR="114300" simplePos="0" relativeHeight="251661312" behindDoc="1" locked="0" layoutInCell="1" allowOverlap="1" wp14:anchorId="08FF66DB" wp14:editId="1EA9FEF0">
          <wp:simplePos x="0" y="0"/>
          <wp:positionH relativeFrom="margin">
            <wp:posOffset>5083810</wp:posOffset>
          </wp:positionH>
          <wp:positionV relativeFrom="page">
            <wp:posOffset>254000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3FF60594" wp14:editId="3A83755E">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286A" w14:textId="77777777" w:rsidR="00964DAE" w:rsidRDefault="00964D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46306"/>
    <w:rsid w:val="00295B97"/>
    <w:rsid w:val="002B67C1"/>
    <w:rsid w:val="002E6E58"/>
    <w:rsid w:val="00304817"/>
    <w:rsid w:val="003249BC"/>
    <w:rsid w:val="00326914"/>
    <w:rsid w:val="00380979"/>
    <w:rsid w:val="00392B1F"/>
    <w:rsid w:val="003D0C71"/>
    <w:rsid w:val="003F3E9B"/>
    <w:rsid w:val="00450F8D"/>
    <w:rsid w:val="00462DD3"/>
    <w:rsid w:val="004C2977"/>
    <w:rsid w:val="004F7DE4"/>
    <w:rsid w:val="00527D05"/>
    <w:rsid w:val="005556F0"/>
    <w:rsid w:val="005A265E"/>
    <w:rsid w:val="0060250D"/>
    <w:rsid w:val="00627926"/>
    <w:rsid w:val="0065672F"/>
    <w:rsid w:val="006668D8"/>
    <w:rsid w:val="006B36D1"/>
    <w:rsid w:val="006F1545"/>
    <w:rsid w:val="00706B19"/>
    <w:rsid w:val="00726582"/>
    <w:rsid w:val="007B4482"/>
    <w:rsid w:val="007F43DA"/>
    <w:rsid w:val="007F67D6"/>
    <w:rsid w:val="00805235"/>
    <w:rsid w:val="008C36CF"/>
    <w:rsid w:val="008E04EE"/>
    <w:rsid w:val="00964DAE"/>
    <w:rsid w:val="00983EFD"/>
    <w:rsid w:val="009E1A46"/>
    <w:rsid w:val="00A47796"/>
    <w:rsid w:val="00A7318C"/>
    <w:rsid w:val="00AA6840"/>
    <w:rsid w:val="00AB7DFF"/>
    <w:rsid w:val="00AF6233"/>
    <w:rsid w:val="00B24EA0"/>
    <w:rsid w:val="00B55FBE"/>
    <w:rsid w:val="00BA6EA6"/>
    <w:rsid w:val="00BB1DE1"/>
    <w:rsid w:val="00BF0A19"/>
    <w:rsid w:val="00C74AFE"/>
    <w:rsid w:val="00CD4618"/>
    <w:rsid w:val="00D12C30"/>
    <w:rsid w:val="00DE6DF8"/>
    <w:rsid w:val="00E2610E"/>
    <w:rsid w:val="00E62F9A"/>
    <w:rsid w:val="00EC784F"/>
    <w:rsid w:val="00ED513C"/>
    <w:rsid w:val="00EE71C3"/>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06529C-2F81-4287-B4ED-409409A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2139AB-C8CA-4F42-AEEF-BDF0C26B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3317</Words>
  <Characters>18911</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8</cp:revision>
  <cp:lastPrinted>2022-07-21T08:34:00Z</cp:lastPrinted>
  <dcterms:created xsi:type="dcterms:W3CDTF">2023-07-28T12:39:00Z</dcterms:created>
  <dcterms:modified xsi:type="dcterms:W3CDTF">2023-10-12T13:12:00Z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